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EBEBD" w14:textId="77777777" w:rsidR="009307CF" w:rsidRPr="000308A9" w:rsidRDefault="009307CF" w:rsidP="002A6B4E">
      <w:pPr>
        <w:pStyle w:val="NormalWeb"/>
        <w:spacing w:before="0" w:beforeAutospacing="0" w:after="0" w:afterAutospacing="0" w:line="480" w:lineRule="auto"/>
        <w:rPr>
          <w:color w:val="0E101A"/>
          <w:lang w:val="en-US"/>
        </w:rPr>
      </w:pPr>
      <w:r w:rsidRPr="000308A9">
        <w:rPr>
          <w:color w:val="0E101A"/>
          <w:lang w:val="en-US"/>
        </w:rPr>
        <w:t>Name</w:t>
      </w:r>
    </w:p>
    <w:p w14:paraId="400806F7" w14:textId="77777777" w:rsidR="009307CF" w:rsidRPr="000308A9" w:rsidRDefault="009307CF" w:rsidP="002A6B4E">
      <w:pPr>
        <w:pStyle w:val="NormalWeb"/>
        <w:spacing w:before="0" w:beforeAutospacing="0" w:after="0" w:afterAutospacing="0" w:line="480" w:lineRule="auto"/>
        <w:rPr>
          <w:color w:val="0E101A"/>
          <w:lang w:val="en-US"/>
        </w:rPr>
      </w:pPr>
      <w:r w:rsidRPr="000308A9">
        <w:rPr>
          <w:color w:val="0E101A"/>
          <w:lang w:val="en-US"/>
        </w:rPr>
        <w:t>Tutor</w:t>
      </w:r>
    </w:p>
    <w:p w14:paraId="0F001550" w14:textId="77777777" w:rsidR="009307CF" w:rsidRPr="000308A9" w:rsidRDefault="009307CF" w:rsidP="002A6B4E">
      <w:pPr>
        <w:pStyle w:val="NormalWeb"/>
        <w:spacing w:before="0" w:beforeAutospacing="0" w:after="0" w:afterAutospacing="0" w:line="480" w:lineRule="auto"/>
        <w:rPr>
          <w:color w:val="0E101A"/>
          <w:lang w:val="en-US"/>
        </w:rPr>
      </w:pPr>
      <w:r w:rsidRPr="000308A9">
        <w:rPr>
          <w:color w:val="0E101A"/>
          <w:lang w:val="en-US"/>
        </w:rPr>
        <w:t>Course                                                                        </w:t>
      </w:r>
    </w:p>
    <w:p w14:paraId="113E60E7" w14:textId="77777777" w:rsidR="009307CF" w:rsidRPr="000308A9" w:rsidRDefault="009307CF" w:rsidP="002A6B4E">
      <w:pPr>
        <w:pStyle w:val="NormalWeb"/>
        <w:spacing w:before="0" w:beforeAutospacing="0" w:after="0" w:afterAutospacing="0" w:line="480" w:lineRule="auto"/>
        <w:rPr>
          <w:color w:val="0E101A"/>
          <w:lang w:val="en-US"/>
        </w:rPr>
      </w:pPr>
      <w:r w:rsidRPr="000308A9">
        <w:rPr>
          <w:color w:val="0E101A"/>
          <w:lang w:val="en-US"/>
        </w:rPr>
        <w:t>Date</w:t>
      </w:r>
    </w:p>
    <w:p w14:paraId="2118324C" w14:textId="77777777" w:rsidR="009307CF" w:rsidRPr="000308A9" w:rsidRDefault="009307CF" w:rsidP="002A6B4E">
      <w:pPr>
        <w:pStyle w:val="NormalWeb"/>
        <w:spacing w:before="0" w:beforeAutospacing="0" w:after="0" w:afterAutospacing="0" w:line="480" w:lineRule="auto"/>
        <w:jc w:val="center"/>
        <w:rPr>
          <w:color w:val="0E101A"/>
          <w:lang w:val="en-US"/>
        </w:rPr>
      </w:pPr>
      <w:r w:rsidRPr="000308A9">
        <w:rPr>
          <w:rStyle w:val="Strong"/>
          <w:color w:val="0E101A"/>
          <w:lang w:val="en-US"/>
        </w:rPr>
        <w:t>Goodwill Accounting</w:t>
      </w:r>
    </w:p>
    <w:p w14:paraId="2CF2DCDD" w14:textId="08D13683" w:rsidR="009307CF" w:rsidRPr="000308A9" w:rsidRDefault="009307CF" w:rsidP="002A6B4E">
      <w:pPr>
        <w:pStyle w:val="NormalWeb"/>
        <w:spacing w:before="0" w:beforeAutospacing="0" w:after="0" w:afterAutospacing="0" w:line="480" w:lineRule="auto"/>
        <w:ind w:firstLine="720"/>
        <w:rPr>
          <w:color w:val="0E101A"/>
          <w:lang w:val="en-US"/>
        </w:rPr>
      </w:pPr>
      <w:r w:rsidRPr="000308A9">
        <w:rPr>
          <w:color w:val="0E101A"/>
          <w:lang w:val="en-US"/>
        </w:rPr>
        <w:t xml:space="preserve">Goodwill </w:t>
      </w:r>
      <w:r w:rsidR="000E29B3">
        <w:rPr>
          <w:color w:val="0E101A"/>
          <w:lang w:val="en-US"/>
        </w:rPr>
        <w:t xml:space="preserve">accounting </w:t>
      </w:r>
      <w:r w:rsidRPr="000308A9">
        <w:rPr>
          <w:color w:val="0E101A"/>
          <w:lang w:val="en-US"/>
        </w:rPr>
        <w:t>can be defined as the collection or assembling of all the intangible things that contribute to the long-term earning of a company. The goodwill of a business may arise from customer satisfaction, favorable locations and quality of products and services. According to</w:t>
      </w:r>
      <w:r w:rsidR="00E82186" w:rsidRPr="000308A9">
        <w:rPr>
          <w:color w:val="0E101A"/>
          <w:lang w:val="en-US"/>
        </w:rPr>
        <w:t xml:space="preserve"> </w:t>
      </w:r>
      <w:r w:rsidR="00840FA4" w:rsidRPr="000308A9">
        <w:rPr>
          <w:color w:val="222222"/>
          <w:shd w:val="clear" w:color="auto" w:fill="FFFFFF"/>
          <w:lang w:val="en-US"/>
        </w:rPr>
        <w:t>Oyewobi and Ifeoluwapo (63</w:t>
      </w:r>
      <w:r w:rsidR="00840FA4" w:rsidRPr="000308A9">
        <w:rPr>
          <w:color w:val="0E101A"/>
          <w:lang w:val="en-US"/>
        </w:rPr>
        <w:t>),</w:t>
      </w:r>
      <w:r w:rsidR="002A6B4E" w:rsidRPr="000308A9">
        <w:rPr>
          <w:color w:val="0E101A"/>
          <w:lang w:val="en-US"/>
        </w:rPr>
        <w:t xml:space="preserve"> </w:t>
      </w:r>
      <w:r w:rsidRPr="000308A9">
        <w:rPr>
          <w:color w:val="0E101A"/>
          <w:lang w:val="en-US"/>
        </w:rPr>
        <w:t>goodwill is an intangible asset that is associated with a business combination. Businesses report goodwill as a non-current asset in the statement of financial position. Goodwill involves assets that cannot be identified separately. This paper aims at discussing the features or characteristics of goodwill, the types of goodwill, factors that affect the goodwill and accounting for goodwill.</w:t>
      </w:r>
    </w:p>
    <w:p w14:paraId="7C0FDD01" w14:textId="603406D8" w:rsidR="009307CF" w:rsidRPr="000308A9" w:rsidRDefault="009307CF" w:rsidP="002A6B4E">
      <w:pPr>
        <w:pStyle w:val="NormalWeb"/>
        <w:spacing w:before="0" w:beforeAutospacing="0" w:after="0" w:afterAutospacing="0" w:line="480" w:lineRule="auto"/>
        <w:ind w:firstLine="720"/>
        <w:rPr>
          <w:color w:val="0E101A"/>
          <w:lang w:val="en-US"/>
        </w:rPr>
      </w:pPr>
      <w:r w:rsidRPr="000308A9">
        <w:rPr>
          <w:color w:val="0E101A"/>
          <w:lang w:val="en-US"/>
        </w:rPr>
        <w:t>Goodwill can be characterized by being an intangible asset, that is, it is neither visible nor a fictitious asset such as customer relation</w:t>
      </w:r>
      <w:r w:rsidR="0050285E" w:rsidRPr="000308A9">
        <w:rPr>
          <w:color w:val="0E101A"/>
          <w:lang w:val="en-US"/>
        </w:rPr>
        <w:t xml:space="preserve"> (</w:t>
      </w:r>
      <w:r w:rsidR="0050285E" w:rsidRPr="000308A9">
        <w:rPr>
          <w:color w:val="222222"/>
          <w:shd w:val="clear" w:color="auto" w:fill="FFFFFF"/>
          <w:lang w:val="en-US"/>
        </w:rPr>
        <w:t>Saastamoinen 538</w:t>
      </w:r>
      <w:r w:rsidR="0050285E" w:rsidRPr="000308A9">
        <w:rPr>
          <w:color w:val="0E101A"/>
          <w:lang w:val="en-US"/>
        </w:rPr>
        <w:t>)</w:t>
      </w:r>
      <w:r w:rsidRPr="000308A9">
        <w:rPr>
          <w:color w:val="0E101A"/>
          <w:lang w:val="en-US"/>
        </w:rPr>
        <w:t>. Intangibility is a source of a company’s competitive advantage in the market. Goodwill’s valuation depends on the judgement from the valuer or the customer. Goodwill is not separatable from the organization. This characteristic makes goodwill different from other identifiable assets because it requires the business to be disposed of as a whole. Goodwill is largely affected by fluctuations. Internal and external factors of a business may cause the fluctuation value of goodwill. There is no relationship between the amount used to build goodwill and the value of the goodwill. </w:t>
      </w:r>
    </w:p>
    <w:p w14:paraId="079E5D96" w14:textId="2C0CDD52" w:rsidR="009307CF" w:rsidRPr="000308A9" w:rsidRDefault="0018281F" w:rsidP="002A6B4E">
      <w:pPr>
        <w:pStyle w:val="NormalWeb"/>
        <w:spacing w:before="0" w:beforeAutospacing="0" w:after="0" w:afterAutospacing="0" w:line="480" w:lineRule="auto"/>
        <w:ind w:firstLine="720"/>
        <w:rPr>
          <w:color w:val="0E101A"/>
          <w:lang w:val="en-US"/>
        </w:rPr>
      </w:pPr>
      <w:r>
        <w:rPr>
          <w:color w:val="0E101A"/>
          <w:lang w:val="en-US"/>
        </w:rPr>
        <w:t xml:space="preserve">There are different </w:t>
      </w:r>
      <w:r w:rsidR="009307CF" w:rsidRPr="000308A9">
        <w:rPr>
          <w:color w:val="0E101A"/>
          <w:lang w:val="en-US"/>
        </w:rPr>
        <w:t xml:space="preserve">types of goodwill and they include purchased goodwill and non-purchased goodwill. </w:t>
      </w:r>
      <w:r w:rsidR="005C1C38" w:rsidRPr="000308A9">
        <w:rPr>
          <w:color w:val="0E101A"/>
          <w:lang w:val="en-US"/>
        </w:rPr>
        <w:t>According to Garcia et al. (</w:t>
      </w:r>
      <w:r w:rsidR="005C1C38" w:rsidRPr="000308A9">
        <w:rPr>
          <w:color w:val="222222"/>
          <w:shd w:val="clear" w:color="auto" w:fill="FFFFFF"/>
          <w:lang w:val="en-US"/>
        </w:rPr>
        <w:t>314), p</w:t>
      </w:r>
      <w:r w:rsidR="009307CF" w:rsidRPr="000308A9">
        <w:rPr>
          <w:color w:val="0E101A"/>
          <w:lang w:val="en-US"/>
        </w:rPr>
        <w:t xml:space="preserve">urchased goodwill arises when a business entity is acquired or bought at an amount of money that exceeds the fair value of the </w:t>
      </w:r>
      <w:r w:rsidR="009307CF" w:rsidRPr="000308A9">
        <w:rPr>
          <w:color w:val="0E101A"/>
          <w:lang w:val="en-US"/>
        </w:rPr>
        <w:lastRenderedPageBreak/>
        <w:t xml:space="preserve">separable purchased </w:t>
      </w:r>
      <w:r w:rsidR="00E83484">
        <w:rPr>
          <w:color w:val="0E101A"/>
          <w:lang w:val="en-US"/>
        </w:rPr>
        <w:t>total</w:t>
      </w:r>
      <w:r w:rsidR="009307CF" w:rsidRPr="000308A9">
        <w:rPr>
          <w:color w:val="0E101A"/>
          <w:lang w:val="en-US"/>
        </w:rPr>
        <w:t xml:space="preserve"> assets. The purchased asset is shown on the statement of financial position as an asset. Purchased goodwill is the only one that can be recognized on the company’s books of account. Non-purchased goodwill can also be referred to as inherent goodwill. Non-purchased goodwill involves ex</w:t>
      </w:r>
      <w:r>
        <w:rPr>
          <w:color w:val="0E101A"/>
          <w:lang w:val="en-US"/>
        </w:rPr>
        <w:t>cess value of a business entity. Inherent goodwill entail</w:t>
      </w:r>
      <w:r w:rsidR="009307CF" w:rsidRPr="000308A9">
        <w:rPr>
          <w:color w:val="0E101A"/>
          <w:lang w:val="en-US"/>
        </w:rPr>
        <w:t>s internally generated goodwill and due to the business reputation, it arises over time. Inherent goodwill is better compared to purchased goodwill because inherent goodwill has a lot of gains and has no costs are involved</w:t>
      </w:r>
      <w:r w:rsidR="00160071" w:rsidRPr="000308A9">
        <w:rPr>
          <w:color w:val="0E101A"/>
          <w:lang w:val="en-US"/>
        </w:rPr>
        <w:t xml:space="preserve"> (</w:t>
      </w:r>
      <w:r w:rsidR="008C59A6">
        <w:rPr>
          <w:color w:val="222222"/>
          <w:shd w:val="clear" w:color="auto" w:fill="FFFFFF"/>
          <w:lang w:val="en-US"/>
        </w:rPr>
        <w:t>Garcia et al.</w:t>
      </w:r>
      <w:r w:rsidR="00160071" w:rsidRPr="000308A9">
        <w:rPr>
          <w:color w:val="222222"/>
          <w:shd w:val="clear" w:color="auto" w:fill="FFFFFF"/>
          <w:lang w:val="en-US"/>
        </w:rPr>
        <w:t xml:space="preserve"> 314)</w:t>
      </w:r>
      <w:r w:rsidR="009307CF" w:rsidRPr="000308A9">
        <w:rPr>
          <w:color w:val="0E101A"/>
          <w:lang w:val="en-US"/>
        </w:rPr>
        <w:t>.</w:t>
      </w:r>
    </w:p>
    <w:p w14:paraId="6178FE76" w14:textId="6B8CE5EB" w:rsidR="009307CF" w:rsidRPr="000308A9" w:rsidRDefault="009307CF" w:rsidP="002A6B4E">
      <w:pPr>
        <w:pStyle w:val="NormalWeb"/>
        <w:spacing w:before="0" w:beforeAutospacing="0" w:after="0" w:afterAutospacing="0" w:line="480" w:lineRule="auto"/>
        <w:ind w:firstLine="720"/>
        <w:rPr>
          <w:color w:val="0E101A"/>
          <w:lang w:val="en-US"/>
        </w:rPr>
      </w:pPr>
      <w:r w:rsidRPr="000308A9">
        <w:rPr>
          <w:color w:val="0E101A"/>
          <w:lang w:val="en-US"/>
        </w:rPr>
        <w:t xml:space="preserve">There are </w:t>
      </w:r>
      <w:r w:rsidR="007C494F" w:rsidRPr="000308A9">
        <w:rPr>
          <w:color w:val="0E101A"/>
          <w:lang w:val="en-US"/>
        </w:rPr>
        <w:t>various</w:t>
      </w:r>
      <w:r w:rsidRPr="000308A9">
        <w:rPr>
          <w:color w:val="0E101A"/>
          <w:lang w:val="en-US"/>
        </w:rPr>
        <w:t xml:space="preserve"> factors that affect goodwill</w:t>
      </w:r>
      <w:r w:rsidR="00840FA4" w:rsidRPr="000308A9">
        <w:rPr>
          <w:color w:val="0E101A"/>
          <w:lang w:val="en-US"/>
        </w:rPr>
        <w:t xml:space="preserve"> (</w:t>
      </w:r>
      <w:r w:rsidR="008C59A6">
        <w:rPr>
          <w:color w:val="222222"/>
          <w:shd w:val="clear" w:color="auto" w:fill="FFFFFF"/>
          <w:lang w:val="en-US"/>
        </w:rPr>
        <w:t>d'Arcy et al.</w:t>
      </w:r>
      <w:r w:rsidR="009C3A27" w:rsidRPr="000308A9">
        <w:rPr>
          <w:color w:val="0E101A"/>
          <w:lang w:val="en-US"/>
        </w:rPr>
        <w:t xml:space="preserve"> </w:t>
      </w:r>
      <w:r w:rsidR="00840FA4" w:rsidRPr="000308A9">
        <w:rPr>
          <w:color w:val="222222"/>
          <w:shd w:val="clear" w:color="auto" w:fill="FFFFFF"/>
          <w:lang w:val="en-US"/>
        </w:rPr>
        <w:t>203)</w:t>
      </w:r>
      <w:r w:rsidRPr="000308A9">
        <w:rPr>
          <w:color w:val="0E101A"/>
          <w:lang w:val="en-US"/>
        </w:rPr>
        <w:t>. These influential factors include the amount of required capital, nature of the business, management efficiency, location factors, relationship involved</w:t>
      </w:r>
      <w:r w:rsidR="00EE48AD">
        <w:rPr>
          <w:color w:val="0E101A"/>
          <w:lang w:val="en-US"/>
        </w:rPr>
        <w:t xml:space="preserve"> and</w:t>
      </w:r>
      <w:r w:rsidRPr="000308A9">
        <w:rPr>
          <w:color w:val="0E101A"/>
          <w:lang w:val="en-US"/>
        </w:rPr>
        <w:t xml:space="preserve"> quality of products or services. A business that requires little amount of capital and yields a high rate of profit tends to have more goodwill. Risky businesses have uncertain profits. Businesses that have a continuous demand for products and services by customers enjoy more profits and thus they have more goodwill. Examples include monopolistic and limited competition businesses. Organizations that have efficiency in their management have high productivity with efficient cost that leads to high profits. High profits increase goodwill value. A favorable location of a business enhances goodwill value</w:t>
      </w:r>
      <w:r w:rsidR="00C77B0A" w:rsidRPr="000308A9">
        <w:rPr>
          <w:color w:val="0E101A"/>
          <w:lang w:val="en-US"/>
        </w:rPr>
        <w:t xml:space="preserve"> </w:t>
      </w:r>
      <w:r w:rsidR="003E681F">
        <w:rPr>
          <w:color w:val="0E101A"/>
          <w:lang w:val="en-US"/>
        </w:rPr>
        <w:t>(</w:t>
      </w:r>
      <w:r w:rsidR="008C59A6">
        <w:rPr>
          <w:color w:val="0E101A"/>
          <w:lang w:val="en-US"/>
        </w:rPr>
        <w:t>Gao et al.</w:t>
      </w:r>
      <w:r w:rsidR="003E681F">
        <w:rPr>
          <w:color w:val="0E101A"/>
          <w:lang w:val="en-US"/>
        </w:rPr>
        <w:t xml:space="preserve"> </w:t>
      </w:r>
      <w:r w:rsidR="00C77B0A" w:rsidRPr="000308A9">
        <w:rPr>
          <w:color w:val="222222"/>
          <w:shd w:val="clear" w:color="auto" w:fill="FFFFFF"/>
          <w:lang w:val="en-US"/>
        </w:rPr>
        <w:t>1060</w:t>
      </w:r>
      <w:r w:rsidR="00C77B0A" w:rsidRPr="000308A9">
        <w:rPr>
          <w:color w:val="0E101A"/>
          <w:lang w:val="en-US"/>
        </w:rPr>
        <w:t>)</w:t>
      </w:r>
      <w:r w:rsidRPr="000308A9">
        <w:rPr>
          <w:color w:val="0E101A"/>
          <w:lang w:val="en-US"/>
        </w:rPr>
        <w:t xml:space="preserve">. </w:t>
      </w:r>
      <w:r w:rsidR="0007559C">
        <w:rPr>
          <w:color w:val="0E101A"/>
          <w:lang w:val="en-US"/>
        </w:rPr>
        <w:t>G</w:t>
      </w:r>
      <w:r w:rsidRPr="000308A9">
        <w:rPr>
          <w:color w:val="0E101A"/>
          <w:lang w:val="en-US"/>
        </w:rPr>
        <w:t>ood relationship</w:t>
      </w:r>
      <w:r w:rsidR="0007559C">
        <w:rPr>
          <w:color w:val="0E101A"/>
          <w:lang w:val="en-US"/>
        </w:rPr>
        <w:t>s</w:t>
      </w:r>
      <w:r w:rsidRPr="000308A9">
        <w:rPr>
          <w:color w:val="0E101A"/>
          <w:lang w:val="en-US"/>
        </w:rPr>
        <w:t xml:space="preserve"> between a business and its customers, employees, suppliers and the government </w:t>
      </w:r>
      <w:r w:rsidR="0007559C">
        <w:rPr>
          <w:color w:val="0E101A"/>
          <w:lang w:val="en-US"/>
        </w:rPr>
        <w:t>are</w:t>
      </w:r>
      <w:r w:rsidRPr="000308A9">
        <w:rPr>
          <w:color w:val="0E101A"/>
          <w:lang w:val="en-US"/>
        </w:rPr>
        <w:t xml:space="preserve"> a result of hard work ethic and builds the value of goodwill. Businesses that provide high-quality products and services receive high profits which leads to increased goodwill</w:t>
      </w:r>
      <w:r w:rsidR="00840FA4" w:rsidRPr="000308A9">
        <w:rPr>
          <w:color w:val="0E101A"/>
          <w:lang w:val="en-US"/>
        </w:rPr>
        <w:t>.</w:t>
      </w:r>
    </w:p>
    <w:p w14:paraId="79C6CCD4" w14:textId="25823247" w:rsidR="009307CF" w:rsidRPr="000308A9" w:rsidRDefault="009307CF" w:rsidP="002A6B4E">
      <w:pPr>
        <w:pStyle w:val="NormalWeb"/>
        <w:spacing w:before="0" w:beforeAutospacing="0" w:after="0" w:afterAutospacing="0" w:line="480" w:lineRule="auto"/>
        <w:ind w:firstLine="720"/>
        <w:rPr>
          <w:color w:val="0E101A"/>
          <w:lang w:val="en-US"/>
        </w:rPr>
      </w:pPr>
      <w:r w:rsidRPr="000308A9">
        <w:rPr>
          <w:color w:val="0E101A"/>
          <w:lang w:val="en-US"/>
        </w:rPr>
        <w:t>There are various steps that are followed in the calculation of goodwill</w:t>
      </w:r>
      <w:r w:rsidR="00014768" w:rsidRPr="000308A9">
        <w:rPr>
          <w:color w:val="0E101A"/>
          <w:lang w:val="en-US"/>
        </w:rPr>
        <w:t xml:space="preserve"> (</w:t>
      </w:r>
      <w:r w:rsidR="008C59A6">
        <w:rPr>
          <w:color w:val="222222"/>
          <w:shd w:val="clear" w:color="auto" w:fill="FFFFFF"/>
          <w:lang w:val="en-US"/>
        </w:rPr>
        <w:t xml:space="preserve">Huikku et al. </w:t>
      </w:r>
      <w:r w:rsidR="00014768" w:rsidRPr="000308A9">
        <w:rPr>
          <w:color w:val="222222"/>
          <w:shd w:val="clear" w:color="auto" w:fill="FFFFFF"/>
          <w:lang w:val="en-US"/>
        </w:rPr>
        <w:t>68</w:t>
      </w:r>
      <w:r w:rsidR="00014768" w:rsidRPr="000308A9">
        <w:rPr>
          <w:color w:val="0E101A"/>
          <w:lang w:val="en-US"/>
        </w:rPr>
        <w:t>)</w:t>
      </w:r>
      <w:r w:rsidRPr="000308A9">
        <w:rPr>
          <w:color w:val="0E101A"/>
          <w:lang w:val="en-US"/>
        </w:rPr>
        <w:t xml:space="preserve">. The first step is the determination of the fair value of the organization’s assets. It is important to note that the book value of the business is not always equal to the fair value. Once the fair value of assets of the business has been determined, they are added together. Subtract the liabilities of the business from the assets of the business. The result will be the </w:t>
      </w:r>
      <w:r w:rsidRPr="000308A9">
        <w:rPr>
          <w:color w:val="0E101A"/>
          <w:lang w:val="en-US"/>
        </w:rPr>
        <w:lastRenderedPageBreak/>
        <w:t xml:space="preserve">book value which is the amount that the market would pay for the assets. To calculate goodwill, subtract the book value from the purchase price. The resulting amount in most cases is a positive amount. After determining the amount of goodwill, an entry is opened to recognize or record the acquisition. Goodwill accounts need to be tested for impairment each year. Impairment results from the occurrence of anything bad that affects the business and causes a decline in the market value of the business’ assets below the book value. When impairment occurs, goodwill should be reduced by an amount that is equal to the amount between the book value and the new market value. A journal entry is recorded in recognition of goodwill impairment. </w:t>
      </w:r>
      <w:r w:rsidR="00014768" w:rsidRPr="000308A9">
        <w:rPr>
          <w:color w:val="0E101A"/>
          <w:lang w:val="en-US"/>
        </w:rPr>
        <w:t xml:space="preserve">According to </w:t>
      </w:r>
      <w:r w:rsidR="00014768" w:rsidRPr="000308A9">
        <w:rPr>
          <w:color w:val="222222"/>
          <w:shd w:val="clear" w:color="auto" w:fill="FFFFFF"/>
          <w:lang w:val="en-US"/>
        </w:rPr>
        <w:t>Huikku et al. (68</w:t>
      </w:r>
      <w:r w:rsidR="00014768" w:rsidRPr="000308A9">
        <w:rPr>
          <w:color w:val="0E101A"/>
          <w:lang w:val="en-US"/>
        </w:rPr>
        <w:t>), l</w:t>
      </w:r>
      <w:r w:rsidRPr="000308A9">
        <w:rPr>
          <w:color w:val="0E101A"/>
          <w:lang w:val="en-US"/>
        </w:rPr>
        <w:t>oss on impairment is used as a contra-asset account to account for a decrease in goodwill. Loss on impairment is credited for the impairment mount and goodwill for the same amount is debited.</w:t>
      </w:r>
    </w:p>
    <w:p w14:paraId="5D0020EC" w14:textId="03B3E2D4" w:rsidR="002A6B4E" w:rsidRPr="00EE48AD" w:rsidRDefault="009307CF" w:rsidP="00EE48AD">
      <w:pPr>
        <w:pStyle w:val="NormalWeb"/>
        <w:spacing w:before="0" w:beforeAutospacing="0" w:after="0" w:afterAutospacing="0" w:line="480" w:lineRule="auto"/>
        <w:ind w:firstLine="720"/>
        <w:rPr>
          <w:color w:val="0E101A"/>
          <w:lang w:val="en-US"/>
        </w:rPr>
      </w:pPr>
      <w:r w:rsidRPr="000308A9">
        <w:rPr>
          <w:color w:val="0E101A"/>
          <w:lang w:val="en-US"/>
        </w:rPr>
        <w:t xml:space="preserve">Goodwill </w:t>
      </w:r>
      <w:r w:rsidR="008D6498">
        <w:rPr>
          <w:color w:val="0E101A"/>
          <w:lang w:val="en-US"/>
        </w:rPr>
        <w:t xml:space="preserve">in </w:t>
      </w:r>
      <w:r w:rsidRPr="000308A9">
        <w:rPr>
          <w:color w:val="0E101A"/>
          <w:lang w:val="en-US"/>
        </w:rPr>
        <w:t>accounting is treated as an intangible asset that results from the acquisition of an existing business and cannot be identified separately or be divided from the business</w:t>
      </w:r>
      <w:r w:rsidR="00840FA4" w:rsidRPr="000308A9">
        <w:rPr>
          <w:color w:val="0E101A"/>
          <w:lang w:val="en-US"/>
        </w:rPr>
        <w:t xml:space="preserve"> (</w:t>
      </w:r>
      <w:r w:rsidR="00840FA4" w:rsidRPr="000308A9">
        <w:rPr>
          <w:color w:val="222222"/>
          <w:shd w:val="clear" w:color="auto" w:fill="FFFFFF"/>
          <w:lang w:val="en-US"/>
        </w:rPr>
        <w:t>Oyewobi 63</w:t>
      </w:r>
      <w:r w:rsidR="00840FA4" w:rsidRPr="000308A9">
        <w:rPr>
          <w:color w:val="0E101A"/>
          <w:lang w:val="en-US"/>
        </w:rPr>
        <w:t>)</w:t>
      </w:r>
      <w:r w:rsidRPr="000308A9">
        <w:rPr>
          <w:color w:val="0E101A"/>
          <w:lang w:val="en-US"/>
        </w:rPr>
        <w:t>. Since goodwill can neither be seen nor touched, it is classified as an intangible asset on the statement of financial position. Goodwill is considered to have no definite useful life and for this reason, it is never amortized</w:t>
      </w:r>
      <w:r w:rsidR="0050285E" w:rsidRPr="000308A9">
        <w:rPr>
          <w:color w:val="0E101A"/>
          <w:lang w:val="en-US"/>
        </w:rPr>
        <w:t xml:space="preserve"> (</w:t>
      </w:r>
      <w:r w:rsidR="008C59A6">
        <w:rPr>
          <w:color w:val="222222"/>
          <w:shd w:val="clear" w:color="auto" w:fill="FFFFFF"/>
          <w:lang w:val="en-US"/>
        </w:rPr>
        <w:t>Saastamoinen</w:t>
      </w:r>
      <w:r w:rsidR="0050285E" w:rsidRPr="000308A9">
        <w:rPr>
          <w:color w:val="222222"/>
          <w:shd w:val="clear" w:color="auto" w:fill="FFFFFF"/>
          <w:lang w:val="en-US"/>
        </w:rPr>
        <w:t xml:space="preserve"> 538</w:t>
      </w:r>
      <w:r w:rsidR="0050285E" w:rsidRPr="000308A9">
        <w:rPr>
          <w:color w:val="0E101A"/>
          <w:lang w:val="en-US"/>
        </w:rPr>
        <w:t>)</w:t>
      </w:r>
      <w:r w:rsidRPr="000308A9">
        <w:rPr>
          <w:color w:val="0E101A"/>
          <w:lang w:val="en-US"/>
        </w:rPr>
        <w:t>. Management of a company needs to value goodwill yearly to determine if there is a need for impairment. In case the market value goes below the purchasing price or book value, there is a need to record impairment to bring the market value down. Any increase in the market value is not accounted for in the balance sheet.</w:t>
      </w:r>
    </w:p>
    <w:p w14:paraId="07FE880C" w14:textId="77777777" w:rsidR="009F7B1C" w:rsidRDefault="009F7B1C" w:rsidP="002A6B4E">
      <w:pPr>
        <w:pStyle w:val="NormalWeb"/>
        <w:spacing w:before="0" w:beforeAutospacing="0" w:after="0" w:afterAutospacing="0" w:line="480" w:lineRule="auto"/>
        <w:jc w:val="center"/>
        <w:rPr>
          <w:b/>
          <w:lang w:val="en-US"/>
        </w:rPr>
      </w:pPr>
    </w:p>
    <w:p w14:paraId="54692B34" w14:textId="77777777" w:rsidR="009F7B1C" w:rsidRDefault="009F7B1C" w:rsidP="002A6B4E">
      <w:pPr>
        <w:pStyle w:val="NormalWeb"/>
        <w:spacing w:before="0" w:beforeAutospacing="0" w:after="0" w:afterAutospacing="0" w:line="480" w:lineRule="auto"/>
        <w:jc w:val="center"/>
        <w:rPr>
          <w:b/>
          <w:lang w:val="en-US"/>
        </w:rPr>
      </w:pPr>
    </w:p>
    <w:p w14:paraId="26D71622" w14:textId="77777777" w:rsidR="009F7B1C" w:rsidRDefault="009F7B1C" w:rsidP="002A6B4E">
      <w:pPr>
        <w:pStyle w:val="NormalWeb"/>
        <w:spacing w:before="0" w:beforeAutospacing="0" w:after="0" w:afterAutospacing="0" w:line="480" w:lineRule="auto"/>
        <w:jc w:val="center"/>
        <w:rPr>
          <w:b/>
          <w:lang w:val="en-US"/>
        </w:rPr>
      </w:pPr>
    </w:p>
    <w:p w14:paraId="5941E1BA" w14:textId="77777777" w:rsidR="009F7B1C" w:rsidRDefault="009F7B1C" w:rsidP="002A6B4E">
      <w:pPr>
        <w:pStyle w:val="NormalWeb"/>
        <w:spacing w:before="0" w:beforeAutospacing="0" w:after="0" w:afterAutospacing="0" w:line="480" w:lineRule="auto"/>
        <w:jc w:val="center"/>
        <w:rPr>
          <w:b/>
          <w:lang w:val="en-US"/>
        </w:rPr>
      </w:pPr>
    </w:p>
    <w:p w14:paraId="57B36E2C" w14:textId="77777777" w:rsidR="009F7B1C" w:rsidRDefault="009F7B1C" w:rsidP="002A6B4E">
      <w:pPr>
        <w:pStyle w:val="NormalWeb"/>
        <w:spacing w:before="0" w:beforeAutospacing="0" w:after="0" w:afterAutospacing="0" w:line="480" w:lineRule="auto"/>
        <w:jc w:val="center"/>
        <w:rPr>
          <w:b/>
          <w:lang w:val="en-US"/>
        </w:rPr>
      </w:pPr>
      <w:bookmarkStart w:id="0" w:name="_GoBack"/>
      <w:bookmarkEnd w:id="0"/>
    </w:p>
    <w:p w14:paraId="56696491" w14:textId="42BFEB52" w:rsidR="009307CF" w:rsidRPr="000E29B3" w:rsidRDefault="009307CF" w:rsidP="002A6B4E">
      <w:pPr>
        <w:pStyle w:val="NormalWeb"/>
        <w:spacing w:before="0" w:beforeAutospacing="0" w:after="0" w:afterAutospacing="0" w:line="480" w:lineRule="auto"/>
        <w:jc w:val="center"/>
        <w:rPr>
          <w:b/>
          <w:lang w:val="en-US"/>
        </w:rPr>
      </w:pPr>
      <w:r w:rsidRPr="000E29B3">
        <w:rPr>
          <w:b/>
          <w:lang w:val="en-US"/>
        </w:rPr>
        <w:lastRenderedPageBreak/>
        <w:t>Work cited</w:t>
      </w:r>
    </w:p>
    <w:p w14:paraId="36983C36" w14:textId="77777777" w:rsidR="000308A9" w:rsidRPr="000308A9" w:rsidRDefault="000308A9" w:rsidP="000308A9">
      <w:pPr>
        <w:spacing w:line="480" w:lineRule="auto"/>
        <w:ind w:left="720" w:hanging="720"/>
        <w:rPr>
          <w:rFonts w:ascii="Times New Roman" w:hAnsi="Times New Roman" w:cs="Times New Roman"/>
          <w:color w:val="222222"/>
          <w:sz w:val="24"/>
          <w:szCs w:val="24"/>
          <w:shd w:val="clear" w:color="auto" w:fill="FFFFFF"/>
          <w:lang w:val="en-US"/>
        </w:rPr>
      </w:pPr>
      <w:r w:rsidRPr="000308A9">
        <w:rPr>
          <w:rFonts w:ascii="Times New Roman" w:hAnsi="Times New Roman" w:cs="Times New Roman"/>
          <w:color w:val="222222"/>
          <w:sz w:val="24"/>
          <w:szCs w:val="24"/>
          <w:shd w:val="clear" w:color="auto" w:fill="FFFFFF"/>
          <w:lang w:val="en-US"/>
        </w:rPr>
        <w:t>d'Arcy, Anne, and Ann Tarca. "Reviewing IFRS goodwill accounting research: Implementation effects and cross-country differences." </w:t>
      </w:r>
      <w:r w:rsidRPr="000308A9">
        <w:rPr>
          <w:rFonts w:ascii="Times New Roman" w:hAnsi="Times New Roman" w:cs="Times New Roman"/>
          <w:i/>
          <w:iCs/>
          <w:color w:val="222222"/>
          <w:sz w:val="24"/>
          <w:szCs w:val="24"/>
          <w:shd w:val="clear" w:color="auto" w:fill="FFFFFF"/>
          <w:lang w:val="en-US"/>
        </w:rPr>
        <w:t>The International Journal of Accounting</w:t>
      </w:r>
      <w:r w:rsidRPr="000308A9">
        <w:rPr>
          <w:rFonts w:ascii="Times New Roman" w:hAnsi="Times New Roman" w:cs="Times New Roman"/>
          <w:color w:val="222222"/>
          <w:sz w:val="24"/>
          <w:szCs w:val="24"/>
          <w:shd w:val="clear" w:color="auto" w:fill="FFFFFF"/>
          <w:lang w:val="en-US"/>
        </w:rPr>
        <w:t> 53.3 (2018): 203-226.</w:t>
      </w:r>
    </w:p>
    <w:p w14:paraId="094AC03C" w14:textId="77777777" w:rsidR="000308A9" w:rsidRPr="000308A9" w:rsidRDefault="000308A9" w:rsidP="000308A9">
      <w:pPr>
        <w:spacing w:line="480" w:lineRule="auto"/>
        <w:ind w:left="720" w:hanging="720"/>
        <w:rPr>
          <w:rFonts w:ascii="Times New Roman" w:hAnsi="Times New Roman" w:cs="Times New Roman"/>
          <w:sz w:val="24"/>
          <w:szCs w:val="24"/>
          <w:lang w:val="en-US"/>
        </w:rPr>
      </w:pPr>
      <w:r w:rsidRPr="000308A9">
        <w:rPr>
          <w:rFonts w:ascii="Times New Roman" w:hAnsi="Times New Roman" w:cs="Times New Roman"/>
          <w:color w:val="222222"/>
          <w:sz w:val="24"/>
          <w:szCs w:val="24"/>
          <w:shd w:val="clear" w:color="auto" w:fill="FFFFFF"/>
          <w:lang w:val="en-US"/>
        </w:rPr>
        <w:t>Gao, Gerald Yong, Danny Tan Wang, and Yi Che. "Impact of historical conflict on FDI location and performance: Japanese investment in China." </w:t>
      </w:r>
      <w:r w:rsidRPr="000308A9">
        <w:rPr>
          <w:rFonts w:ascii="Times New Roman" w:hAnsi="Times New Roman" w:cs="Times New Roman"/>
          <w:i/>
          <w:iCs/>
          <w:color w:val="222222"/>
          <w:sz w:val="24"/>
          <w:szCs w:val="24"/>
          <w:shd w:val="clear" w:color="auto" w:fill="FFFFFF"/>
          <w:lang w:val="en-US"/>
        </w:rPr>
        <w:t>Journal of International Business Studies</w:t>
      </w:r>
      <w:r w:rsidRPr="000308A9">
        <w:rPr>
          <w:rFonts w:ascii="Times New Roman" w:hAnsi="Times New Roman" w:cs="Times New Roman"/>
          <w:color w:val="222222"/>
          <w:sz w:val="24"/>
          <w:szCs w:val="24"/>
          <w:shd w:val="clear" w:color="auto" w:fill="FFFFFF"/>
          <w:lang w:val="en-US"/>
        </w:rPr>
        <w:t> 49.8 (2018): 1060-1080.</w:t>
      </w:r>
    </w:p>
    <w:p w14:paraId="13BD69DC" w14:textId="43AB82F7" w:rsidR="000308A9" w:rsidRPr="000308A9" w:rsidRDefault="000308A9" w:rsidP="000308A9">
      <w:pPr>
        <w:spacing w:line="480" w:lineRule="auto"/>
        <w:ind w:left="720" w:hanging="720"/>
        <w:rPr>
          <w:rFonts w:ascii="Times New Roman" w:hAnsi="Times New Roman" w:cs="Times New Roman"/>
          <w:color w:val="222222"/>
          <w:sz w:val="24"/>
          <w:szCs w:val="24"/>
          <w:shd w:val="clear" w:color="auto" w:fill="FFFFFF"/>
          <w:lang w:val="en-US"/>
        </w:rPr>
      </w:pPr>
      <w:r w:rsidRPr="000308A9">
        <w:rPr>
          <w:rFonts w:ascii="Times New Roman" w:hAnsi="Times New Roman" w:cs="Times New Roman"/>
          <w:color w:val="222222"/>
          <w:sz w:val="24"/>
          <w:szCs w:val="24"/>
          <w:shd w:val="clear" w:color="auto" w:fill="FFFFFF"/>
          <w:lang w:val="en-US"/>
        </w:rPr>
        <w:t>Garcia, Clémence, Yuko Katsuo, and Carien van Mourik. "Goodwill accounting standards in the United Kingdom, the United States, France, and Japan." </w:t>
      </w:r>
      <w:r w:rsidRPr="000308A9">
        <w:rPr>
          <w:rFonts w:ascii="Times New Roman" w:hAnsi="Times New Roman" w:cs="Times New Roman"/>
          <w:i/>
          <w:iCs/>
          <w:color w:val="222222"/>
          <w:sz w:val="24"/>
          <w:szCs w:val="24"/>
          <w:shd w:val="clear" w:color="auto" w:fill="FFFFFF"/>
          <w:lang w:val="en-US"/>
        </w:rPr>
        <w:t>Accounting History</w:t>
      </w:r>
      <w:r w:rsidRPr="000308A9">
        <w:rPr>
          <w:rFonts w:ascii="Times New Roman" w:hAnsi="Times New Roman" w:cs="Times New Roman"/>
          <w:color w:val="222222"/>
          <w:sz w:val="24"/>
          <w:szCs w:val="24"/>
          <w:shd w:val="clear" w:color="auto" w:fill="FFFFFF"/>
          <w:lang w:val="en-US"/>
        </w:rPr>
        <w:t> 23.3 (2018): 314-337.</w:t>
      </w:r>
    </w:p>
    <w:p w14:paraId="6492C8E7" w14:textId="77777777" w:rsidR="000308A9" w:rsidRPr="000308A9" w:rsidRDefault="000308A9" w:rsidP="000308A9">
      <w:pPr>
        <w:spacing w:line="480" w:lineRule="auto"/>
        <w:ind w:left="720" w:hanging="720"/>
        <w:rPr>
          <w:rFonts w:ascii="Times New Roman" w:hAnsi="Times New Roman" w:cs="Times New Roman"/>
          <w:color w:val="222222"/>
          <w:sz w:val="24"/>
          <w:szCs w:val="24"/>
          <w:shd w:val="clear" w:color="auto" w:fill="FFFFFF"/>
          <w:lang w:val="en-US"/>
        </w:rPr>
      </w:pPr>
      <w:r w:rsidRPr="000308A9">
        <w:rPr>
          <w:rFonts w:ascii="Times New Roman" w:hAnsi="Times New Roman" w:cs="Times New Roman"/>
          <w:color w:val="222222"/>
          <w:sz w:val="24"/>
          <w:szCs w:val="24"/>
          <w:shd w:val="clear" w:color="auto" w:fill="FFFFFF"/>
          <w:lang w:val="en-US"/>
        </w:rPr>
        <w:t>Huikku, Jari, Jan Mouritsen, and Hanna Silvola. "Relative reliability and the recognisable firm: Calculating goodwill impairment value." </w:t>
      </w:r>
      <w:r w:rsidRPr="000308A9">
        <w:rPr>
          <w:rFonts w:ascii="Times New Roman" w:hAnsi="Times New Roman" w:cs="Times New Roman"/>
          <w:i/>
          <w:iCs/>
          <w:color w:val="222222"/>
          <w:sz w:val="24"/>
          <w:szCs w:val="24"/>
          <w:shd w:val="clear" w:color="auto" w:fill="FFFFFF"/>
          <w:lang w:val="en-US"/>
        </w:rPr>
        <w:t>Accounting, Organizations and Society</w:t>
      </w:r>
      <w:r w:rsidRPr="000308A9">
        <w:rPr>
          <w:rFonts w:ascii="Times New Roman" w:hAnsi="Times New Roman" w:cs="Times New Roman"/>
          <w:color w:val="222222"/>
          <w:sz w:val="24"/>
          <w:szCs w:val="24"/>
          <w:shd w:val="clear" w:color="auto" w:fill="FFFFFF"/>
          <w:lang w:val="en-US"/>
        </w:rPr>
        <w:t> 56 (2017): 68-83.</w:t>
      </w:r>
    </w:p>
    <w:p w14:paraId="6E3237A8" w14:textId="77777777" w:rsidR="000308A9" w:rsidRPr="000308A9" w:rsidRDefault="000308A9" w:rsidP="000308A9">
      <w:pPr>
        <w:spacing w:line="480" w:lineRule="auto"/>
        <w:ind w:left="720" w:hanging="720"/>
        <w:rPr>
          <w:rFonts w:ascii="Times New Roman" w:hAnsi="Times New Roman" w:cs="Times New Roman"/>
          <w:color w:val="222222"/>
          <w:sz w:val="24"/>
          <w:szCs w:val="24"/>
          <w:shd w:val="clear" w:color="auto" w:fill="FFFFFF"/>
          <w:lang w:val="en-US"/>
        </w:rPr>
      </w:pPr>
      <w:r w:rsidRPr="000308A9">
        <w:rPr>
          <w:rFonts w:ascii="Times New Roman" w:hAnsi="Times New Roman" w:cs="Times New Roman"/>
          <w:color w:val="222222"/>
          <w:sz w:val="24"/>
          <w:szCs w:val="24"/>
          <w:shd w:val="clear" w:color="auto" w:fill="FFFFFF"/>
          <w:lang w:val="en-US"/>
        </w:rPr>
        <w:t>Oyewobi, Ifeoluwapo A. "What valuation of business and goodwill means." </w:t>
      </w:r>
      <w:r w:rsidRPr="000308A9">
        <w:rPr>
          <w:rFonts w:ascii="Times New Roman" w:hAnsi="Times New Roman" w:cs="Times New Roman"/>
          <w:i/>
          <w:iCs/>
          <w:color w:val="222222"/>
          <w:sz w:val="24"/>
          <w:szCs w:val="24"/>
          <w:shd w:val="clear" w:color="auto" w:fill="FFFFFF"/>
          <w:lang w:val="en-US"/>
        </w:rPr>
        <w:t>International Journal of Business and Management Invention</w:t>
      </w:r>
      <w:r w:rsidRPr="000308A9">
        <w:rPr>
          <w:rFonts w:ascii="Times New Roman" w:hAnsi="Times New Roman" w:cs="Times New Roman"/>
          <w:color w:val="222222"/>
          <w:sz w:val="24"/>
          <w:szCs w:val="24"/>
          <w:shd w:val="clear" w:color="auto" w:fill="FFFFFF"/>
          <w:lang w:val="en-US"/>
        </w:rPr>
        <w:t> 8: 63.</w:t>
      </w:r>
    </w:p>
    <w:p w14:paraId="178E1DE5" w14:textId="77777777" w:rsidR="000308A9" w:rsidRPr="000308A9" w:rsidRDefault="000308A9" w:rsidP="000308A9">
      <w:pPr>
        <w:spacing w:line="480" w:lineRule="auto"/>
        <w:ind w:left="720" w:hanging="720"/>
        <w:rPr>
          <w:rFonts w:ascii="Times New Roman" w:hAnsi="Times New Roman" w:cs="Times New Roman"/>
          <w:color w:val="222222"/>
          <w:sz w:val="24"/>
          <w:szCs w:val="24"/>
          <w:shd w:val="clear" w:color="auto" w:fill="FFFFFF"/>
          <w:lang w:val="en-US"/>
        </w:rPr>
      </w:pPr>
      <w:r w:rsidRPr="000308A9">
        <w:rPr>
          <w:rFonts w:ascii="Times New Roman" w:hAnsi="Times New Roman" w:cs="Times New Roman"/>
          <w:color w:val="222222"/>
          <w:sz w:val="24"/>
          <w:szCs w:val="24"/>
          <w:shd w:val="clear" w:color="auto" w:fill="FFFFFF"/>
          <w:lang w:val="en-US"/>
        </w:rPr>
        <w:t>Saastamoinen, Jani, et al. "Analyst characteristics and the level of critical perception of goodwill accounting." </w:t>
      </w:r>
      <w:r w:rsidRPr="000308A9">
        <w:rPr>
          <w:rFonts w:ascii="Times New Roman" w:hAnsi="Times New Roman" w:cs="Times New Roman"/>
          <w:i/>
          <w:iCs/>
          <w:color w:val="222222"/>
          <w:sz w:val="24"/>
          <w:szCs w:val="24"/>
          <w:shd w:val="clear" w:color="auto" w:fill="FFFFFF"/>
          <w:lang w:val="en-US"/>
        </w:rPr>
        <w:t>Australian Accounting Review</w:t>
      </w:r>
      <w:r w:rsidRPr="000308A9">
        <w:rPr>
          <w:rFonts w:ascii="Times New Roman" w:hAnsi="Times New Roman" w:cs="Times New Roman"/>
          <w:color w:val="222222"/>
          <w:sz w:val="24"/>
          <w:szCs w:val="24"/>
          <w:shd w:val="clear" w:color="auto" w:fill="FFFFFF"/>
          <w:lang w:val="en-US"/>
        </w:rPr>
        <w:t> 28.4 (2018): 538-555.</w:t>
      </w:r>
    </w:p>
    <w:sectPr w:rsidR="000308A9" w:rsidRPr="000308A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CF3B8" w14:textId="77777777" w:rsidR="0095250C" w:rsidRDefault="0095250C" w:rsidP="0016531A">
      <w:pPr>
        <w:spacing w:after="0" w:line="240" w:lineRule="auto"/>
      </w:pPr>
      <w:r>
        <w:separator/>
      </w:r>
    </w:p>
  </w:endnote>
  <w:endnote w:type="continuationSeparator" w:id="0">
    <w:p w14:paraId="4EB7AEB2" w14:textId="77777777" w:rsidR="0095250C" w:rsidRDefault="0095250C" w:rsidP="0016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BE53F" w14:textId="77777777" w:rsidR="0095250C" w:rsidRDefault="0095250C" w:rsidP="0016531A">
      <w:pPr>
        <w:spacing w:after="0" w:line="240" w:lineRule="auto"/>
      </w:pPr>
      <w:r>
        <w:separator/>
      </w:r>
    </w:p>
  </w:footnote>
  <w:footnote w:type="continuationSeparator" w:id="0">
    <w:p w14:paraId="21E0D113" w14:textId="77777777" w:rsidR="0095250C" w:rsidRDefault="0095250C" w:rsidP="0016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8C96" w14:textId="671BE38C" w:rsidR="00E30516" w:rsidRPr="008C59A6" w:rsidRDefault="00E30516">
    <w:pPr>
      <w:pStyle w:val="Header"/>
      <w:jc w:val="right"/>
      <w:rPr>
        <w:rFonts w:ascii="Times New Roman" w:hAnsi="Times New Roman" w:cs="Times New Roman"/>
        <w:sz w:val="24"/>
        <w:szCs w:val="24"/>
      </w:rPr>
    </w:pPr>
    <w:r w:rsidRPr="008C59A6">
      <w:rPr>
        <w:rFonts w:ascii="Times New Roman" w:hAnsi="Times New Roman" w:cs="Times New Roman"/>
        <w:sz w:val="24"/>
        <w:szCs w:val="24"/>
        <w:lang w:val="en-US"/>
      </w:rPr>
      <w:t xml:space="preserve">Surname </w:t>
    </w:r>
    <w:sdt>
      <w:sdtPr>
        <w:rPr>
          <w:rFonts w:ascii="Times New Roman" w:hAnsi="Times New Roman" w:cs="Times New Roman"/>
          <w:sz w:val="24"/>
          <w:szCs w:val="24"/>
        </w:rPr>
        <w:id w:val="-913776432"/>
        <w:docPartObj>
          <w:docPartGallery w:val="Page Numbers (Top of Page)"/>
          <w:docPartUnique/>
        </w:docPartObj>
      </w:sdtPr>
      <w:sdtEndPr>
        <w:rPr>
          <w:noProof/>
        </w:rPr>
      </w:sdtEndPr>
      <w:sdtContent>
        <w:r w:rsidRPr="008C59A6">
          <w:rPr>
            <w:rFonts w:ascii="Times New Roman" w:hAnsi="Times New Roman" w:cs="Times New Roman"/>
            <w:sz w:val="24"/>
            <w:szCs w:val="24"/>
          </w:rPr>
          <w:fldChar w:fldCharType="begin"/>
        </w:r>
        <w:r w:rsidRPr="008C59A6">
          <w:rPr>
            <w:rFonts w:ascii="Times New Roman" w:hAnsi="Times New Roman" w:cs="Times New Roman"/>
            <w:sz w:val="24"/>
            <w:szCs w:val="24"/>
          </w:rPr>
          <w:instrText xml:space="preserve"> PAGE   \* MERGEFORMAT </w:instrText>
        </w:r>
        <w:r w:rsidRPr="008C59A6">
          <w:rPr>
            <w:rFonts w:ascii="Times New Roman" w:hAnsi="Times New Roman" w:cs="Times New Roman"/>
            <w:sz w:val="24"/>
            <w:szCs w:val="24"/>
          </w:rPr>
          <w:fldChar w:fldCharType="separate"/>
        </w:r>
        <w:r w:rsidR="00C20173">
          <w:rPr>
            <w:rFonts w:ascii="Times New Roman" w:hAnsi="Times New Roman" w:cs="Times New Roman"/>
            <w:noProof/>
            <w:sz w:val="24"/>
            <w:szCs w:val="24"/>
          </w:rPr>
          <w:t>4</w:t>
        </w:r>
        <w:r w:rsidRPr="008C59A6">
          <w:rPr>
            <w:rFonts w:ascii="Times New Roman" w:hAnsi="Times New Roman" w:cs="Times New Roman"/>
            <w:noProof/>
            <w:sz w:val="24"/>
            <w:szCs w:val="24"/>
          </w:rPr>
          <w:fldChar w:fldCharType="end"/>
        </w:r>
      </w:sdtContent>
    </w:sdt>
  </w:p>
  <w:p w14:paraId="0B514FEA" w14:textId="685A790B" w:rsidR="0016531A" w:rsidRPr="008C59A6" w:rsidRDefault="0016531A">
    <w:pPr>
      <w:pStyle w:val="Header"/>
      <w:rPr>
        <w:rFonts w:ascii="Times New Roman" w:hAnsi="Times New Roman" w:cs="Times New Roman"/>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1A"/>
    <w:rsid w:val="00014768"/>
    <w:rsid w:val="000308A9"/>
    <w:rsid w:val="00074E3B"/>
    <w:rsid w:val="0007559C"/>
    <w:rsid w:val="0008197F"/>
    <w:rsid w:val="000D5B45"/>
    <w:rsid w:val="000E29B3"/>
    <w:rsid w:val="00106F46"/>
    <w:rsid w:val="001262DC"/>
    <w:rsid w:val="00160071"/>
    <w:rsid w:val="0016531A"/>
    <w:rsid w:val="001801BE"/>
    <w:rsid w:val="0018281F"/>
    <w:rsid w:val="00184BBD"/>
    <w:rsid w:val="00200746"/>
    <w:rsid w:val="00226B4A"/>
    <w:rsid w:val="00234DF2"/>
    <w:rsid w:val="0023513F"/>
    <w:rsid w:val="00250114"/>
    <w:rsid w:val="0028013F"/>
    <w:rsid w:val="002A31FD"/>
    <w:rsid w:val="002A6B4E"/>
    <w:rsid w:val="002F694C"/>
    <w:rsid w:val="002F7FC3"/>
    <w:rsid w:val="00330517"/>
    <w:rsid w:val="00373E66"/>
    <w:rsid w:val="003C68DA"/>
    <w:rsid w:val="003E681F"/>
    <w:rsid w:val="003F485E"/>
    <w:rsid w:val="00433F20"/>
    <w:rsid w:val="00475E1B"/>
    <w:rsid w:val="004870FF"/>
    <w:rsid w:val="004A3A3C"/>
    <w:rsid w:val="004C31BB"/>
    <w:rsid w:val="004C57B5"/>
    <w:rsid w:val="0050285E"/>
    <w:rsid w:val="00513707"/>
    <w:rsid w:val="00536276"/>
    <w:rsid w:val="005C1C38"/>
    <w:rsid w:val="00613514"/>
    <w:rsid w:val="006405DA"/>
    <w:rsid w:val="00660B10"/>
    <w:rsid w:val="006B7714"/>
    <w:rsid w:val="00712B71"/>
    <w:rsid w:val="00723FA5"/>
    <w:rsid w:val="00755EFC"/>
    <w:rsid w:val="00762A98"/>
    <w:rsid w:val="007B179B"/>
    <w:rsid w:val="007C0066"/>
    <w:rsid w:val="007C494F"/>
    <w:rsid w:val="00836448"/>
    <w:rsid w:val="00840FA4"/>
    <w:rsid w:val="008632F0"/>
    <w:rsid w:val="008C59A6"/>
    <w:rsid w:val="008D6498"/>
    <w:rsid w:val="00905392"/>
    <w:rsid w:val="009122A2"/>
    <w:rsid w:val="009307CF"/>
    <w:rsid w:val="0095250C"/>
    <w:rsid w:val="009C3A27"/>
    <w:rsid w:val="009F7B1C"/>
    <w:rsid w:val="00AB1B94"/>
    <w:rsid w:val="00AF45A5"/>
    <w:rsid w:val="00B33EFA"/>
    <w:rsid w:val="00B44676"/>
    <w:rsid w:val="00B76814"/>
    <w:rsid w:val="00BB1C0F"/>
    <w:rsid w:val="00C20173"/>
    <w:rsid w:val="00C524D7"/>
    <w:rsid w:val="00C77B0A"/>
    <w:rsid w:val="00C857C0"/>
    <w:rsid w:val="00CB3C4B"/>
    <w:rsid w:val="00DA1853"/>
    <w:rsid w:val="00DF15DE"/>
    <w:rsid w:val="00DF5DBB"/>
    <w:rsid w:val="00E30516"/>
    <w:rsid w:val="00E53723"/>
    <w:rsid w:val="00E67CD3"/>
    <w:rsid w:val="00E82186"/>
    <w:rsid w:val="00E83484"/>
    <w:rsid w:val="00EB081A"/>
    <w:rsid w:val="00EC543D"/>
    <w:rsid w:val="00EE48AD"/>
    <w:rsid w:val="00F74F44"/>
    <w:rsid w:val="00F920E3"/>
    <w:rsid w:val="00F96199"/>
    <w:rsid w:val="00FD2E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1EF9"/>
  <w15:chartTrackingRefBased/>
  <w15:docId w15:val="{88074B9B-2239-402D-B77E-9F8D86DA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31A"/>
  </w:style>
  <w:style w:type="paragraph" w:styleId="Footer">
    <w:name w:val="footer"/>
    <w:basedOn w:val="Normal"/>
    <w:link w:val="FooterChar"/>
    <w:uiPriority w:val="99"/>
    <w:unhideWhenUsed/>
    <w:rsid w:val="00165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31A"/>
  </w:style>
  <w:style w:type="paragraph" w:styleId="NormalWeb">
    <w:name w:val="Normal (Web)"/>
    <w:basedOn w:val="Normal"/>
    <w:uiPriority w:val="99"/>
    <w:unhideWhenUsed/>
    <w:rsid w:val="009307CF"/>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930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7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2021-04-14T18:41:00Z</dcterms:created>
  <dcterms:modified xsi:type="dcterms:W3CDTF">2021-04-14T18:41:00Z</dcterms:modified>
</cp:coreProperties>
</file>